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15802">
      <w:pPr>
        <w:pStyle w:val="5"/>
        <w:spacing w:before="12"/>
        <w:ind w:left="79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7246A75C">
      <w:pPr>
        <w:pStyle w:val="5"/>
        <w:spacing w:before="12"/>
        <w:ind w:left="7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рішення  </w:t>
      </w:r>
    </w:p>
    <w:p w14:paraId="182E9C6B">
      <w:pPr>
        <w:pStyle w:val="5"/>
        <w:spacing w:before="12"/>
        <w:ind w:left="7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сільської ради </w:t>
      </w:r>
    </w:p>
    <w:p w14:paraId="47E7EC9D">
      <w:pPr>
        <w:pStyle w:val="5"/>
        <w:spacing w:before="12"/>
        <w:ind w:left="7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10.12.2025</w:t>
      </w:r>
    </w:p>
    <w:p w14:paraId="2AE03553">
      <w:pPr>
        <w:pStyle w:val="5"/>
        <w:spacing w:before="12"/>
        <w:rPr>
          <w:rFonts w:ascii="Times New Roman" w:hAnsi="Times New Roman" w:cs="Times New Roman"/>
          <w:sz w:val="28"/>
          <w:szCs w:val="28"/>
        </w:rPr>
      </w:pPr>
    </w:p>
    <w:p w14:paraId="6B338CB5">
      <w:pPr>
        <w:pStyle w:val="5"/>
        <w:spacing w:line="216" w:lineRule="auto"/>
        <w:ind w:left="1361" w:right="779" w:firstLine="13"/>
        <w:jc w:val="center"/>
        <w:rPr>
          <w:rFonts w:ascii="Times New Roman" w:hAnsi="Times New Roman" w:cs="Times New Roman"/>
          <w:b/>
          <w:color w:val="131313"/>
          <w:w w:val="105"/>
          <w:sz w:val="28"/>
          <w:szCs w:val="28"/>
        </w:rPr>
      </w:pPr>
    </w:p>
    <w:p w14:paraId="3D81D58F">
      <w:pPr>
        <w:pStyle w:val="5"/>
        <w:spacing w:line="216" w:lineRule="auto"/>
        <w:ind w:left="1361" w:right="779" w:firstLine="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131313"/>
          <w:w w:val="105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color w:val="111111"/>
          <w:w w:val="105"/>
          <w:sz w:val="28"/>
          <w:szCs w:val="28"/>
        </w:rPr>
        <w:t xml:space="preserve">діяльності 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 xml:space="preserve">Попівської сільської ради Конотопського району </w:t>
      </w:r>
      <w:r>
        <w:rPr>
          <w:rFonts w:ascii="Times New Roman" w:hAnsi="Times New Roman" w:cs="Times New Roman"/>
          <w:b/>
          <w:color w:val="111111"/>
          <w:w w:val="105"/>
          <w:sz w:val="28"/>
          <w:szCs w:val="28"/>
        </w:rPr>
        <w:t xml:space="preserve">Сумської 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>області</w:t>
      </w:r>
      <w:r>
        <w:rPr>
          <w:rFonts w:ascii="Times New Roman" w:hAnsi="Times New Roman" w:cs="Times New Roman"/>
          <w:b/>
          <w:color w:val="131313"/>
          <w:w w:val="105"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>підготовки</w:t>
      </w:r>
      <w:r>
        <w:rPr>
          <w:rFonts w:ascii="Times New Roman" w:hAnsi="Times New Roman" w:cs="Times New Roman"/>
          <w:b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>проєктів регуляторних</w:t>
      </w:r>
      <w:r>
        <w:rPr>
          <w:rFonts w:ascii="Times New Roman" w:hAnsi="Times New Roman" w:cs="Times New Roman"/>
          <w:b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131313"/>
          <w:w w:val="105"/>
          <w:sz w:val="28"/>
          <w:szCs w:val="28"/>
        </w:rPr>
        <w:t>актів</w:t>
      </w:r>
      <w:r>
        <w:rPr>
          <w:rFonts w:ascii="Times New Roman" w:hAnsi="Times New Roman" w:cs="Times New Roman"/>
          <w:b/>
          <w:color w:val="131313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>на</w:t>
      </w:r>
      <w:r>
        <w:rPr>
          <w:rFonts w:ascii="Times New Roman" w:hAnsi="Times New Roman" w:cs="Times New Roman"/>
          <w:b/>
          <w:spacing w:val="5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111111"/>
          <w:w w:val="105"/>
          <w:sz w:val="28"/>
          <w:szCs w:val="28"/>
        </w:rPr>
        <w:t>2026</w:t>
      </w:r>
      <w:r>
        <w:rPr>
          <w:rFonts w:ascii="Times New Roman" w:hAnsi="Times New Roman" w:cs="Times New Roman"/>
          <w:b/>
          <w:color w:val="111111"/>
          <w:spacing w:val="20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>рік</w:t>
      </w:r>
    </w:p>
    <w:p w14:paraId="6790D8BF">
      <w:pPr>
        <w:pStyle w:val="5"/>
        <w:rPr>
          <w:b/>
          <w:sz w:val="20"/>
        </w:rPr>
      </w:pPr>
    </w:p>
    <w:p w14:paraId="61EF1EB3">
      <w:pPr>
        <w:pStyle w:val="5"/>
        <w:spacing w:before="5"/>
        <w:rPr>
          <w:sz w:val="10"/>
        </w:rPr>
      </w:pPr>
    </w:p>
    <w:tbl>
      <w:tblPr>
        <w:tblStyle w:val="8"/>
        <w:tblW w:w="10785" w:type="dxa"/>
        <w:tblInd w:w="134" w:type="dxa"/>
        <w:tblBorders>
          <w:top w:val="single" w:color="2F2F2F" w:sz="6" w:space="0"/>
          <w:left w:val="single" w:color="2F2F2F" w:sz="6" w:space="0"/>
          <w:bottom w:val="single" w:color="2F2F2F" w:sz="6" w:space="0"/>
          <w:right w:val="single" w:color="2F2F2F" w:sz="6" w:space="0"/>
          <w:insideH w:val="single" w:color="2F2F2F" w:sz="6" w:space="0"/>
          <w:insideV w:val="single" w:color="2F2F2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1717"/>
        <w:gridCol w:w="2692"/>
        <w:gridCol w:w="1984"/>
        <w:gridCol w:w="1700"/>
        <w:gridCol w:w="2125"/>
      </w:tblGrid>
      <w:tr w14:paraId="671469B6">
        <w:tblPrEx>
          <w:tblBorders>
            <w:top w:val="single" w:color="2F2F2F" w:sz="6" w:space="0"/>
            <w:left w:val="single" w:color="2F2F2F" w:sz="6" w:space="0"/>
            <w:bottom w:val="single" w:color="2F2F2F" w:sz="6" w:space="0"/>
            <w:right w:val="single" w:color="2F2F2F" w:sz="6" w:space="0"/>
            <w:insideH w:val="single" w:color="2F2F2F" w:sz="6" w:space="0"/>
            <w:insideV w:val="single" w:color="2F2F2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67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0D0E6CC3">
            <w:pPr>
              <w:pStyle w:val="10"/>
              <w:spacing w:line="263" w:lineRule="exact"/>
              <w:ind w:left="2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1C1C1C"/>
                <w:w w:val="101"/>
                <w:sz w:val="24"/>
                <w:szCs w:val="24"/>
              </w:rPr>
              <w:t>№</w:t>
            </w:r>
          </w:p>
          <w:p w14:paraId="108D5C4E">
            <w:pPr>
              <w:pStyle w:val="10"/>
              <w:spacing w:line="236" w:lineRule="exact"/>
              <w:ind w:left="131" w:right="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131313"/>
                <w:w w:val="80"/>
                <w:sz w:val="24"/>
                <w:szCs w:val="24"/>
              </w:rPr>
              <w:t>з/п</w:t>
            </w:r>
          </w:p>
        </w:tc>
        <w:tc>
          <w:tcPr>
            <w:tcW w:w="1717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23BCD42D">
            <w:pPr>
              <w:pStyle w:val="10"/>
              <w:tabs>
                <w:tab w:val="left" w:pos="1860"/>
              </w:tabs>
              <w:spacing w:line="252" w:lineRule="auto"/>
              <w:ind w:left="17" w:hanging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проєкту регуляторного акту</w:t>
            </w:r>
          </w:p>
        </w:tc>
        <w:tc>
          <w:tcPr>
            <w:tcW w:w="2692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3DC19E77">
            <w:pPr>
              <w:pStyle w:val="10"/>
              <w:spacing w:line="252" w:lineRule="auto"/>
              <w:ind w:left="284" w:right="75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проєкту</w:t>
            </w:r>
            <w:r>
              <w:rPr>
                <w:b/>
                <w:spacing w:val="28"/>
                <w:sz w:val="24"/>
                <w:szCs w:val="24"/>
              </w:rPr>
              <w:t xml:space="preserve"> </w:t>
            </w:r>
            <w:r>
              <w:rPr>
                <w:b/>
                <w:color w:val="0E0E0E"/>
                <w:sz w:val="24"/>
                <w:szCs w:val="24"/>
              </w:rPr>
              <w:t>регуляторного акту</w:t>
            </w:r>
          </w:p>
        </w:tc>
        <w:tc>
          <w:tcPr>
            <w:tcW w:w="1984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48D71624">
            <w:pPr>
              <w:pStyle w:val="10"/>
              <w:tabs>
                <w:tab w:val="left" w:pos="2127"/>
              </w:tabs>
              <w:spacing w:line="235" w:lineRule="auto"/>
              <w:ind w:left="284"/>
              <w:jc w:val="center"/>
              <w:rPr>
                <w:b/>
                <w:spacing w:val="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Цілі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14:paraId="1CFD354D">
            <w:pPr>
              <w:pStyle w:val="10"/>
              <w:tabs>
                <w:tab w:val="left" w:pos="2127"/>
              </w:tabs>
              <w:spacing w:line="235" w:lineRule="auto"/>
              <w:ind w:lef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w w:val="95"/>
                <w:sz w:val="24"/>
                <w:szCs w:val="24"/>
              </w:rPr>
              <w:t>прийняття</w:t>
            </w:r>
          </w:p>
        </w:tc>
        <w:tc>
          <w:tcPr>
            <w:tcW w:w="1700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773CD335">
            <w:pPr>
              <w:pStyle w:val="10"/>
              <w:spacing w:line="230" w:lineRule="auto"/>
              <w:ind w:left="156" w:right="112" w:firstLine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F0F0F"/>
                <w:sz w:val="24"/>
                <w:szCs w:val="24"/>
              </w:rPr>
              <w:t>Термін підготовки регуляторного акту</w:t>
            </w:r>
          </w:p>
        </w:tc>
        <w:tc>
          <w:tcPr>
            <w:tcW w:w="2125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456E2FF1">
            <w:pPr>
              <w:pStyle w:val="10"/>
              <w:spacing w:line="235" w:lineRule="auto"/>
              <w:ind w:left="186" w:right="89" w:hanging="3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>Найменування відповідальних за розроблення проекту регуляторного акту</w:t>
            </w:r>
          </w:p>
        </w:tc>
      </w:tr>
      <w:tr w14:paraId="1510D002">
        <w:tblPrEx>
          <w:tblBorders>
            <w:top w:val="single" w:color="2F2F2F" w:sz="6" w:space="0"/>
            <w:left w:val="single" w:color="2F2F2F" w:sz="6" w:space="0"/>
            <w:bottom w:val="single" w:color="2F2F2F" w:sz="6" w:space="0"/>
            <w:right w:val="single" w:color="2F2F2F" w:sz="6" w:space="0"/>
            <w:insideH w:val="single" w:color="2F2F2F" w:sz="6" w:space="0"/>
            <w:insideV w:val="single" w:color="2F2F2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</w:trPr>
        <w:tc>
          <w:tcPr>
            <w:tcW w:w="567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6EFCC5AA">
            <w:pPr>
              <w:pStyle w:val="10"/>
              <w:spacing w:line="153" w:lineRule="exact"/>
              <w:ind w:left="261"/>
              <w:rPr>
                <w:sz w:val="24"/>
                <w:szCs w:val="24"/>
              </w:rPr>
            </w:pPr>
            <w:r>
              <w:rPr>
                <w:position w:val="-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17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0690938E">
            <w:pPr>
              <w:pStyle w:val="10"/>
              <w:spacing w:line="239" w:lineRule="exact"/>
              <w:ind w:left="1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Рішення сільської ради</w:t>
            </w:r>
          </w:p>
        </w:tc>
        <w:tc>
          <w:tcPr>
            <w:tcW w:w="2692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0A5B430B">
            <w:pPr>
              <w:pStyle w:val="10"/>
              <w:spacing w:line="239" w:lineRule="exact"/>
              <w:ind w:left="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 внесення змін до рішення Попівської сільської ради від 30.06.2021 «Про встановлення  туристичного збору»</w:t>
            </w:r>
          </w:p>
        </w:tc>
        <w:tc>
          <w:tcPr>
            <w:tcW w:w="1984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3346812F">
            <w:pPr>
              <w:pStyle w:val="10"/>
              <w:spacing w:line="208" w:lineRule="auto"/>
              <w:ind w:left="135" w:right="72" w:hanging="5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 xml:space="preserve">З метою наповнення дохідної частини бюджету </w:t>
            </w:r>
          </w:p>
        </w:tc>
        <w:tc>
          <w:tcPr>
            <w:tcW w:w="1700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33152006">
            <w:pPr>
              <w:pStyle w:val="10"/>
              <w:spacing w:line="234" w:lineRule="exact"/>
              <w:ind w:right="151"/>
              <w:jc w:val="bot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І-II</w:t>
            </w:r>
          </w:p>
          <w:p w14:paraId="03C7FA5A">
            <w:pPr>
              <w:pStyle w:val="10"/>
              <w:ind w:right="147"/>
              <w:jc w:val="bot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квартал 2026 року</w:t>
            </w:r>
          </w:p>
        </w:tc>
        <w:tc>
          <w:tcPr>
            <w:tcW w:w="2125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4F75ACB4">
            <w:pPr>
              <w:pStyle w:val="10"/>
              <w:tabs>
                <w:tab w:val="left" w:pos="1981"/>
              </w:tabs>
              <w:spacing w:line="228" w:lineRule="auto"/>
              <w:ind w:left="12"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фінансів та економіки</w:t>
            </w:r>
          </w:p>
        </w:tc>
      </w:tr>
      <w:tr w14:paraId="2235B042">
        <w:tblPrEx>
          <w:tblBorders>
            <w:top w:val="single" w:color="2F2F2F" w:sz="6" w:space="0"/>
            <w:left w:val="single" w:color="2F2F2F" w:sz="6" w:space="0"/>
            <w:bottom w:val="single" w:color="2F2F2F" w:sz="6" w:space="0"/>
            <w:right w:val="single" w:color="2F2F2F" w:sz="6" w:space="0"/>
            <w:insideH w:val="single" w:color="2F2F2F" w:sz="6" w:space="0"/>
            <w:insideV w:val="single" w:color="2F2F2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</w:trPr>
        <w:tc>
          <w:tcPr>
            <w:tcW w:w="567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612CA2CF">
            <w:pPr>
              <w:pStyle w:val="10"/>
              <w:spacing w:line="153" w:lineRule="exact"/>
              <w:ind w:left="261"/>
              <w:rPr>
                <w:position w:val="-2"/>
                <w:sz w:val="24"/>
                <w:szCs w:val="24"/>
                <w:lang w:val="ru-RU" w:eastAsia="ru-RU"/>
              </w:rPr>
            </w:pPr>
            <w:r>
              <w:rPr>
                <w:position w:val="-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17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32FDDC1F">
            <w:pPr>
              <w:pStyle w:val="10"/>
              <w:spacing w:line="239" w:lineRule="exact"/>
              <w:ind w:left="1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Рішення сільської ради</w:t>
            </w:r>
          </w:p>
        </w:tc>
        <w:tc>
          <w:tcPr>
            <w:tcW w:w="2692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2F5CB451">
            <w:pPr>
              <w:pStyle w:val="10"/>
              <w:spacing w:line="239" w:lineRule="exact"/>
              <w:ind w:left="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 внесення змін до рішення Попівської сільської ради від 23.05.2024 «Про встановлення  ставок та пільг із сплати земельного податку» </w:t>
            </w:r>
          </w:p>
        </w:tc>
        <w:tc>
          <w:tcPr>
            <w:tcW w:w="1984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241D2E9D">
            <w:pPr>
              <w:pStyle w:val="10"/>
              <w:spacing w:line="208" w:lineRule="auto"/>
              <w:ind w:left="135" w:right="72" w:hanging="5"/>
              <w:jc w:val="center"/>
              <w:rPr>
                <w:w w:val="95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 xml:space="preserve">З метою наповнення дохідної частини бюджету </w:t>
            </w:r>
          </w:p>
        </w:tc>
        <w:tc>
          <w:tcPr>
            <w:tcW w:w="1700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4D20EE19">
            <w:pPr>
              <w:pStyle w:val="10"/>
              <w:spacing w:line="234" w:lineRule="exact"/>
              <w:ind w:right="151"/>
              <w:jc w:val="bot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І-II</w:t>
            </w:r>
          </w:p>
          <w:p w14:paraId="21BDBEC9">
            <w:pPr>
              <w:pStyle w:val="10"/>
              <w:spacing w:line="234" w:lineRule="exact"/>
              <w:ind w:right="151"/>
              <w:jc w:val="bot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квартал 2026 року</w:t>
            </w:r>
          </w:p>
        </w:tc>
        <w:tc>
          <w:tcPr>
            <w:tcW w:w="2125" w:type="dxa"/>
            <w:tcBorders>
              <w:top w:val="single" w:color="2F2F2F" w:sz="6" w:space="0"/>
              <w:left w:val="single" w:color="2F2F2F" w:sz="6" w:space="0"/>
              <w:bottom w:val="single" w:color="2F2F2F" w:sz="6" w:space="0"/>
              <w:right w:val="single" w:color="2F2F2F" w:sz="6" w:space="0"/>
            </w:tcBorders>
          </w:tcPr>
          <w:p w14:paraId="07C1A279">
            <w:pPr>
              <w:pStyle w:val="10"/>
              <w:tabs>
                <w:tab w:val="left" w:pos="1981"/>
              </w:tabs>
              <w:spacing w:line="228" w:lineRule="auto"/>
              <w:ind w:left="12"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фінансів та економіки</w:t>
            </w:r>
          </w:p>
        </w:tc>
      </w:tr>
    </w:tbl>
    <w:p w14:paraId="7971EC18">
      <w:pPr>
        <w:pStyle w:val="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C74B895">
      <w:pPr>
        <w:pStyle w:val="5"/>
        <w:rPr>
          <w:rFonts w:ascii="Times New Roman" w:hAnsi="Times New Roman" w:cs="Times New Roman"/>
          <w:sz w:val="28"/>
          <w:szCs w:val="28"/>
        </w:rPr>
      </w:pPr>
    </w:p>
    <w:p w14:paraId="68F9635D">
      <w:pPr>
        <w:pStyle w:val="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Секретар ради                                                                          Валентина МАЛІГОН</w:t>
      </w:r>
    </w:p>
    <w:p w14:paraId="0C6FC8A1">
      <w:pPr>
        <w:pStyle w:val="5"/>
        <w:rPr>
          <w:rFonts w:ascii="Times New Roman" w:hAnsi="Times New Roman" w:cs="Times New Roman"/>
          <w:sz w:val="28"/>
          <w:szCs w:val="28"/>
        </w:rPr>
      </w:pPr>
    </w:p>
    <w:p w14:paraId="78F3F4CC">
      <w:pPr>
        <w:pStyle w:val="5"/>
        <w:rPr>
          <w:rFonts w:ascii="Times New Roman" w:hAnsi="Times New Roman" w:cs="Times New Roman"/>
          <w:sz w:val="28"/>
          <w:szCs w:val="28"/>
        </w:rPr>
      </w:pPr>
    </w:p>
    <w:p w14:paraId="03092913">
      <w:pPr>
        <w:pStyle w:val="5"/>
        <w:ind w:left="1134"/>
        <w:rPr>
          <w:rFonts w:ascii="Times New Roman" w:hAnsi="Times New Roman" w:cs="Times New Roman"/>
          <w:b/>
          <w:sz w:val="26"/>
          <w:szCs w:val="26"/>
        </w:rPr>
      </w:pPr>
    </w:p>
    <w:p w14:paraId="7BC14AB8">
      <w:pPr>
        <w:pStyle w:val="7"/>
        <w:widowControl w:val="0"/>
        <w:tabs>
          <w:tab w:val="clear" w:pos="6412"/>
        </w:tabs>
        <w:rPr>
          <w:rFonts w:ascii="Times New Roman" w:hAnsi="Times New Roman"/>
          <w:b/>
          <w:sz w:val="28"/>
          <w:szCs w:val="28"/>
        </w:rPr>
      </w:pPr>
    </w:p>
    <w:p w14:paraId="219A18A4">
      <w:pPr>
        <w:ind w:left="139"/>
        <w:rPr>
          <w:sz w:val="26"/>
        </w:rPr>
      </w:pPr>
    </w:p>
    <w:p w14:paraId="522DE560">
      <w:pPr>
        <w:ind w:left="139"/>
        <w:rPr>
          <w:sz w:val="26"/>
        </w:rPr>
      </w:pPr>
    </w:p>
    <w:sectPr>
      <w:type w:val="continuous"/>
      <w:pgSz w:w="11900" w:h="16820"/>
      <w:pgMar w:top="993" w:right="98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alatino Linotype">
    <w:panose1 w:val="02040502050505030304"/>
    <w:charset w:val="CC"/>
    <w:family w:val="roman"/>
    <w:pitch w:val="default"/>
    <w:sig w:usb0="E0000287" w:usb1="40000013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BC6"/>
    <w:rsid w:val="00111BB2"/>
    <w:rsid w:val="0016457C"/>
    <w:rsid w:val="00171C5A"/>
    <w:rsid w:val="00182990"/>
    <w:rsid w:val="002048B7"/>
    <w:rsid w:val="00260E36"/>
    <w:rsid w:val="002B6001"/>
    <w:rsid w:val="003060AB"/>
    <w:rsid w:val="00317763"/>
    <w:rsid w:val="0033396F"/>
    <w:rsid w:val="003A6B0F"/>
    <w:rsid w:val="00443059"/>
    <w:rsid w:val="00472EC4"/>
    <w:rsid w:val="004A6077"/>
    <w:rsid w:val="004C6605"/>
    <w:rsid w:val="00572487"/>
    <w:rsid w:val="00594DEF"/>
    <w:rsid w:val="0059789D"/>
    <w:rsid w:val="005A1D7D"/>
    <w:rsid w:val="005C4E4E"/>
    <w:rsid w:val="005E6AF7"/>
    <w:rsid w:val="006227B0"/>
    <w:rsid w:val="00654757"/>
    <w:rsid w:val="00675F24"/>
    <w:rsid w:val="006B0FD1"/>
    <w:rsid w:val="00700E15"/>
    <w:rsid w:val="00707F54"/>
    <w:rsid w:val="007411E6"/>
    <w:rsid w:val="0076621A"/>
    <w:rsid w:val="00774753"/>
    <w:rsid w:val="007B7C50"/>
    <w:rsid w:val="008571BD"/>
    <w:rsid w:val="0086692E"/>
    <w:rsid w:val="008A417D"/>
    <w:rsid w:val="008A6A92"/>
    <w:rsid w:val="008F23EF"/>
    <w:rsid w:val="0093248D"/>
    <w:rsid w:val="0096026A"/>
    <w:rsid w:val="00971360"/>
    <w:rsid w:val="0098320D"/>
    <w:rsid w:val="00A01DFD"/>
    <w:rsid w:val="00A27BCB"/>
    <w:rsid w:val="00A41D07"/>
    <w:rsid w:val="00A86BC6"/>
    <w:rsid w:val="00A96BA2"/>
    <w:rsid w:val="00AB7A50"/>
    <w:rsid w:val="00BF2205"/>
    <w:rsid w:val="00C13713"/>
    <w:rsid w:val="00C27F77"/>
    <w:rsid w:val="00C63970"/>
    <w:rsid w:val="00EB1296"/>
    <w:rsid w:val="00ED01D0"/>
    <w:rsid w:val="00F012B1"/>
    <w:rsid w:val="00F175AB"/>
    <w:rsid w:val="00F824AF"/>
    <w:rsid w:val="00FD3D88"/>
    <w:rsid w:val="00FD468A"/>
    <w:rsid w:val="56D552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3"/>
    <w:qFormat/>
    <w:uiPriority w:val="1"/>
    <w:rPr>
      <w:rFonts w:ascii="Palatino Linotype" w:hAnsi="Palatino Linotype" w:eastAsia="Palatino Linotype" w:cs="Palatino Linotype"/>
      <w:sz w:val="25"/>
      <w:szCs w:val="25"/>
    </w:rPr>
  </w:style>
  <w:style w:type="paragraph" w:styleId="6">
    <w:name w:val="Title"/>
    <w:basedOn w:val="1"/>
    <w:qFormat/>
    <w:uiPriority w:val="1"/>
    <w:rPr>
      <w:rFonts w:ascii="Palatino Linotype" w:hAnsi="Palatino Linotype" w:eastAsia="Palatino Linotype" w:cs="Palatino Linotype"/>
      <w:sz w:val="28"/>
      <w:szCs w:val="28"/>
    </w:rPr>
  </w:style>
  <w:style w:type="paragraph" w:styleId="7">
    <w:name w:val="HTML Preformatted"/>
    <w:basedOn w:val="1"/>
    <w:link w:val="12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both"/>
    </w:pPr>
    <w:rPr>
      <w:rFonts w:ascii="Arial Unicode MS" w:hAnsi="Arial Unicode MS" w:eastAsia="Arial Unicode MS"/>
      <w:color w:val="000000"/>
      <w:sz w:val="20"/>
      <w:szCs w:val="20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ind w:left="195"/>
    </w:pPr>
  </w:style>
  <w:style w:type="character" w:customStyle="1" w:styleId="11">
    <w:name w:val="Текст выноски Знак"/>
    <w:basedOn w:val="2"/>
    <w:link w:val="4"/>
    <w:semiHidden/>
    <w:uiPriority w:val="99"/>
    <w:rPr>
      <w:rFonts w:ascii="Tahoma" w:hAnsi="Tahoma" w:eastAsia="Times New Roman" w:cs="Tahoma"/>
      <w:sz w:val="16"/>
      <w:szCs w:val="16"/>
      <w:lang w:val="uk-UA"/>
    </w:rPr>
  </w:style>
  <w:style w:type="character" w:customStyle="1" w:styleId="12">
    <w:name w:val="Стандартный HTML Знак"/>
    <w:basedOn w:val="2"/>
    <w:link w:val="7"/>
    <w:qFormat/>
    <w:uiPriority w:val="0"/>
    <w:rPr>
      <w:rFonts w:ascii="Arial Unicode MS" w:hAnsi="Arial Unicode MS" w:eastAsia="Arial Unicode MS" w:cs="Times New Roman"/>
      <w:color w:val="000000"/>
      <w:sz w:val="20"/>
      <w:szCs w:val="20"/>
    </w:rPr>
  </w:style>
  <w:style w:type="character" w:customStyle="1" w:styleId="13">
    <w:name w:val="Основной текст Знак"/>
    <w:basedOn w:val="2"/>
    <w:link w:val="5"/>
    <w:qFormat/>
    <w:uiPriority w:val="1"/>
    <w:rPr>
      <w:rFonts w:ascii="Palatino Linotype" w:hAnsi="Palatino Linotype" w:eastAsia="Palatino Linotype" w:cs="Palatino Linotype"/>
      <w:sz w:val="25"/>
      <w:szCs w:val="25"/>
      <w:lang w:val="uk-U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853</Characters>
  <Lines>7</Lines>
  <Paragraphs>1</Paragraphs>
  <TotalTime>184</TotalTime>
  <ScaleCrop>false</ScaleCrop>
  <LinksUpToDate>false</LinksUpToDate>
  <CharactersWithSpaces>1001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2021-12-06T10:48:00Z</dcterms:created>
  <dc:creator>NAPS2</dc:creator>
  <cp:lastModifiedBy>Галина Шкареда</cp:lastModifiedBy>
  <cp:lastPrinted>2024-12-06T11:05:00Z</cp:lastPrinted>
  <dcterms:modified xsi:type="dcterms:W3CDTF">2025-12-19T10:32:58Z</dcterms:modified>
  <dc:subject>Отсканированное изображение</dc:subject>
  <dc:title>Отсканированное изображение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2021-01-25T00:00:00Z</vt:filetime>
  </property>
  <property fmtid="{D5CDD505-2E9C-101B-9397-08002B2CF9AE}" pid="3" name="Creator">
    <vt:lpwstr>NAPS2</vt:lpwstr>
  </property>
  <property fmtid="{D5CDD505-2E9C-101B-9397-08002B2CF9AE}" pid="4" name="LastSaved">
    <vt:filetime>2021-12-06T00:00:00Z</vt:filetime>
  </property>
  <property fmtid="{D5CDD505-2E9C-101B-9397-08002B2CF9AE}" pid="5" name="KSOProductBuildVer">
    <vt:lpwstr>1049-12.2.0.22549</vt:lpwstr>
  </property>
  <property fmtid="{D5CDD505-2E9C-101B-9397-08002B2CF9AE}" pid="6" name="ICV">
    <vt:lpwstr>A6978FADADDD4FA8B32FA59738FFF19E_13</vt:lpwstr>
  </property>
</Properties>
</file>